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A82E6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A82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56877FC3" w:rsidR="003A600D" w:rsidRPr="009934D3" w:rsidRDefault="00E16A29" w:rsidP="00FA1327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FA1327">
              <w:rPr>
                <w:rFonts w:ascii="Times New Roman" w:hAnsi="Times New Roman" w:cs="Times New Roman"/>
                <w:i/>
                <w:iCs/>
                <w:lang w:val="hu-HU"/>
              </w:rPr>
              <w:t>Tutunului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4FCA34E8" w:rsidR="00CF4635" w:rsidRPr="00861CCF" w:rsidRDefault="00E16A29" w:rsidP="00FA1327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FA1327">
              <w:rPr>
                <w:rFonts w:ascii="Times New Roman" w:hAnsi="Times New Roman" w:cs="Times New Roman"/>
                <w:i/>
                <w:iCs/>
                <w:lang w:val="hu-HU"/>
              </w:rPr>
              <w:t>Tutunului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149D23CD" w:rsidR="004D20EC" w:rsidRPr="00B14417" w:rsidRDefault="00FA1327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2,030,170.25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63F4FBCB" w:rsidR="004D20EC" w:rsidRPr="00B14417" w:rsidRDefault="00FA1327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1,934,074.41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10F6B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1ABA7A7F" w:rsidR="004D20EC" w:rsidRPr="00B14417" w:rsidRDefault="00FA1327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96,095.84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641823C5" w:rsidR="004D20EC" w:rsidRPr="00B14417" w:rsidRDefault="00FA1327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687,194.14</w:t>
            </w:r>
            <w:r w:rsidR="0097126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5825152A" w14:textId="0A8EA788" w:rsidR="00852E63" w:rsidRPr="00B14417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5E23FA45" w:rsidR="000F59E5" w:rsidRPr="00E16A29" w:rsidRDefault="00FA1327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 w:rsidR="006209E8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863,308.91</w:t>
            </w:r>
            <w:r w:rsidR="00E16A29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75F64FE0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65786F">
              <w:rPr>
                <w:rFonts w:ascii="Times New Roman" w:hAnsi="Times New Roman" w:cs="Times New Roman"/>
                <w:i/>
                <w:lang w:val="ro-RO"/>
              </w:rPr>
              <w:t>249</w:t>
            </w:r>
            <w:r w:rsidR="00E16A29" w:rsidRPr="0065786F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65786F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65786F">
              <w:rPr>
                <w:rFonts w:ascii="Times New Roman" w:hAnsi="Times New Roman" w:cs="Times New Roman"/>
                <w:i/>
                <w:lang w:val="ro-RO"/>
              </w:rPr>
              <w:t>etri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730098DE" w:rsidR="007D52DD" w:rsidRPr="00065550" w:rsidRDefault="00B91D1B" w:rsidP="0065786F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bookmarkStart w:id="0" w:name="_GoBack"/>
            <w:bookmarkEnd w:id="0"/>
            <w:r w:rsidRPr="0065786F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65786F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BD29E5" w:rsidRPr="0065786F">
              <w:rPr>
                <w:rFonts w:ascii="Times New Roman" w:hAnsi="Times New Roman" w:cs="Times New Roman"/>
                <w:i/>
                <w:lang w:val="ro-RO"/>
              </w:rPr>
              <w:t xml:space="preserve">iluminat public, </w:t>
            </w:r>
            <w:r w:rsidR="00C25747" w:rsidRPr="0065786F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BD29E5" w:rsidRPr="0065786F">
              <w:rPr>
                <w:rFonts w:ascii="Times New Roman" w:hAnsi="Times New Roman" w:cs="Times New Roman"/>
                <w:i/>
                <w:lang w:val="ro-RO"/>
              </w:rPr>
              <w:t>, menajeră, alimentare cu apă</w:t>
            </w:r>
            <w:r w:rsidR="00C25747" w:rsidRPr="0065786F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65786F" w:rsidRPr="0065786F">
              <w:rPr>
                <w:rFonts w:ascii="Times New Roman" w:hAnsi="Times New Roman" w:cs="Times New Roman"/>
                <w:i/>
                <w:lang w:val="ro-RO"/>
              </w:rPr>
              <w:t>canalizatie cabluri</w:t>
            </w:r>
            <w:r w:rsidR="0068175B" w:rsidRPr="0065786F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65786F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A82E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A82E61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50AC09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72F33B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A28C02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BD29E5">
              <w:rPr>
                <w:rFonts w:ascii="Times New Roman" w:hAnsi="Times New Roman" w:cs="Times New Roman"/>
                <w:lang w:val="ro-RO"/>
              </w:rPr>
              <w:t>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0FD76F2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BD29E5">
              <w:rPr>
                <w:rFonts w:ascii="Times New Roman" w:hAnsi="Times New Roman" w:cs="Times New Roman"/>
                <w:lang w:val="ro-RO"/>
              </w:rPr>
              <w:t>Sfântu Gheorghe</w:t>
            </w:r>
          </w:p>
        </w:tc>
        <w:tc>
          <w:tcPr>
            <w:tcW w:w="5347" w:type="dxa"/>
            <w:gridSpan w:val="2"/>
          </w:tcPr>
          <w:p w14:paraId="128ED70D" w14:textId="7613029C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BD29E5">
              <w:rPr>
                <w:rFonts w:ascii="Times New Roman" w:hAnsi="Times New Roman" w:cs="Times New Roman"/>
                <w:lang w:val="ro-RO"/>
              </w:rPr>
              <w:t>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1EDD4B7" w:rsidR="00B338BD" w:rsidRPr="00BD29E5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4C066AEA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0C63EF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 Centrală telefonică: +40 267 316 957 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BD29E5">
              <w:rPr>
                <w:rFonts w:ascii="Times New Roman" w:hAnsi="Times New Roman" w:cs="Times New Roman"/>
                <w:lang w:val="ro-RO"/>
              </w:rPr>
              <w:t>Nr. intern: 135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60980FA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arpad.antal@sepsi.ro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/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info@sepsi.ro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68652A8E" w:rsidR="00B338BD" w:rsidRPr="00042C19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FFE15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C063119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78F88B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B991EFE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406B7A8F" w14:textId="09FA319B" w:rsidR="003F698E" w:rsidRPr="00A82E61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A82E61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A82E61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A82E61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A82E61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57C3123" w14:textId="51DBC0A9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767AF5C6" w:rsidR="00FE2838" w:rsidRPr="004F4B30" w:rsidRDefault="00971260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B295B8F" w14:textId="77777777" w:rsidR="00A82E61" w:rsidRDefault="00A82E61" w:rsidP="00A82E61">
      <w:pPr>
        <w:pStyle w:val="Default"/>
        <w:ind w:firstLine="2977"/>
        <w:rPr>
          <w:rFonts w:ascii="Times New Roman" w:hAnsi="Times New Roman" w:cs="Times New Roman"/>
          <w:b/>
          <w:lang w:val="ro-RO"/>
        </w:rPr>
      </w:pPr>
    </w:p>
    <w:p w14:paraId="3431054E" w14:textId="6A353364" w:rsidR="00902913" w:rsidRPr="00902913" w:rsidRDefault="00FE2838" w:rsidP="00A82E61">
      <w:pPr>
        <w:pStyle w:val="Default"/>
        <w:ind w:firstLine="2977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</w:t>
      </w:r>
      <w:r w:rsidR="00A82E61">
        <w:rPr>
          <w:rFonts w:ascii="Times New Roman" w:hAnsi="Times New Roman" w:cs="Times New Roman"/>
          <w:b/>
          <w:lang w:val="ro-RO"/>
        </w:rPr>
        <w:t>..................................</w:t>
      </w:r>
      <w:r w:rsidR="004B2B5D">
        <w:rPr>
          <w:rFonts w:ascii="Times New Roman" w:hAnsi="Times New Roman" w:cs="Times New Roman"/>
          <w:b/>
          <w:lang w:val="ro-RO"/>
        </w:rPr>
        <w:t>..</w:t>
      </w:r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28B56" w14:textId="77777777" w:rsidR="0081377F" w:rsidRDefault="0081377F" w:rsidP="0042199E">
      <w:pPr>
        <w:spacing w:after="0" w:line="240" w:lineRule="auto"/>
      </w:pPr>
      <w:r>
        <w:separator/>
      </w:r>
    </w:p>
  </w:endnote>
  <w:endnote w:type="continuationSeparator" w:id="0">
    <w:p w14:paraId="1D2C7BCD" w14:textId="77777777" w:rsidR="0081377F" w:rsidRDefault="0081377F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D413C" w14:textId="77777777" w:rsidR="0081377F" w:rsidRDefault="0081377F" w:rsidP="0042199E">
      <w:pPr>
        <w:spacing w:after="0" w:line="240" w:lineRule="auto"/>
      </w:pPr>
      <w:r>
        <w:separator/>
      </w:r>
    </w:p>
  </w:footnote>
  <w:footnote w:type="continuationSeparator" w:id="0">
    <w:p w14:paraId="4792C126" w14:textId="77777777" w:rsidR="0081377F" w:rsidRDefault="0081377F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B5D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13F6"/>
    <w:rsid w:val="005A24F3"/>
    <w:rsid w:val="005A48D0"/>
    <w:rsid w:val="005B4074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5786F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93455"/>
    <w:rsid w:val="007D52DD"/>
    <w:rsid w:val="007E3C43"/>
    <w:rsid w:val="007E3FBD"/>
    <w:rsid w:val="007F1293"/>
    <w:rsid w:val="007F3CA6"/>
    <w:rsid w:val="00801921"/>
    <w:rsid w:val="0081377F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82E61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29E5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1327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styleId="Hyperlink">
    <w:name w:val="Hyperlink"/>
    <w:basedOn w:val="DefaultParagraphFont"/>
    <w:uiPriority w:val="99"/>
    <w:unhideWhenUsed/>
    <w:rsid w:val="002D0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B1A3-7F00-443C-94C0-CFD80A1C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2021-11-02T06:19:00Z</dcterms:created>
  <dcterms:modified xsi:type="dcterms:W3CDTF">2021-11-02T09:55:00Z</dcterms:modified>
</cp:coreProperties>
</file>